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7390D" w14:textId="0032A0E6" w:rsidR="00752675" w:rsidRPr="00C80FB5" w:rsidRDefault="00752675" w:rsidP="00846DFE">
      <w:pPr>
        <w:spacing w:after="0" w:line="240" w:lineRule="auto"/>
        <w:ind w:firstLine="0"/>
        <w:rPr>
          <w:rFonts w:cstheme="minorHAnsi"/>
          <w:sz w:val="18"/>
          <w:szCs w:val="18"/>
          <w14:reflection w14:blurRad="0" w14:stA="33000" w14:stPos="0" w14:endA="0" w14:endPos="0" w14:dist="0" w14:dir="0" w14:fadeDir="0" w14:sx="0" w14:sy="0" w14:kx="0" w14:ky="0" w14:algn="b"/>
          <w14:textOutline w14:w="9525" w14:cap="rnd" w14:cmpd="sng" w14:algn="ctr">
            <w14:noFill/>
            <w14:prstDash w14:val="solid"/>
            <w14:bevel/>
          </w14:textOutline>
        </w:rPr>
      </w:pPr>
    </w:p>
    <w:p w14:paraId="31534D21" w14:textId="569F2EB5" w:rsidR="00752675" w:rsidRPr="00846DFE" w:rsidRDefault="00752675" w:rsidP="00846DFE">
      <w:pPr>
        <w:spacing w:after="0" w:line="240" w:lineRule="auto"/>
        <w:rPr>
          <w:rFonts w:cstheme="minorHAnsi"/>
          <w:sz w:val="18"/>
          <w:szCs w:val="18"/>
        </w:rPr>
      </w:pPr>
    </w:p>
    <w:p w14:paraId="1A34E1EA" w14:textId="77777777" w:rsidR="00C80FB5" w:rsidRPr="00846DFE" w:rsidRDefault="00C80FB5" w:rsidP="00846DFE">
      <w:pPr>
        <w:tabs>
          <w:tab w:val="left" w:pos="5103"/>
        </w:tabs>
        <w:spacing w:after="0" w:line="240" w:lineRule="auto"/>
        <w:rPr>
          <w:rFonts w:cstheme="minorHAnsi"/>
          <w:sz w:val="18"/>
          <w:szCs w:val="18"/>
        </w:rPr>
      </w:pPr>
    </w:p>
    <w:p w14:paraId="79CB9A6E" w14:textId="77777777" w:rsidR="00C80FB5" w:rsidRPr="00846DFE" w:rsidRDefault="00C80FB5" w:rsidP="00846DFE">
      <w:pPr>
        <w:tabs>
          <w:tab w:val="left" w:pos="5103"/>
        </w:tabs>
        <w:spacing w:after="0" w:line="240" w:lineRule="auto"/>
        <w:rPr>
          <w:rFonts w:cstheme="minorHAnsi"/>
          <w:sz w:val="19"/>
          <w:szCs w:val="19"/>
        </w:rPr>
      </w:pPr>
    </w:p>
    <w:p w14:paraId="56783F98" w14:textId="77777777" w:rsidR="00C80FB5" w:rsidRPr="00846DFE" w:rsidRDefault="00C80FB5" w:rsidP="00846DFE">
      <w:pPr>
        <w:tabs>
          <w:tab w:val="left" w:pos="5103"/>
        </w:tabs>
        <w:spacing w:after="0" w:line="240" w:lineRule="auto"/>
        <w:rPr>
          <w:rFonts w:cstheme="minorHAnsi"/>
          <w:sz w:val="19"/>
          <w:szCs w:val="19"/>
        </w:rPr>
      </w:pPr>
    </w:p>
    <w:p w14:paraId="11D1397D" w14:textId="77777777" w:rsidR="00760D2C" w:rsidRPr="00760D2C" w:rsidRDefault="00760D2C" w:rsidP="00760D2C">
      <w:pPr>
        <w:tabs>
          <w:tab w:val="left" w:pos="5103"/>
        </w:tabs>
        <w:spacing w:after="0" w:line="240" w:lineRule="auto"/>
        <w:rPr>
          <w:rFonts w:cstheme="minorHAnsi"/>
          <w:sz w:val="19"/>
          <w:szCs w:val="19"/>
        </w:rPr>
      </w:pPr>
    </w:p>
    <w:p w14:paraId="681C8E8B" w14:textId="77777777" w:rsidR="00760D2C" w:rsidRPr="00760D2C" w:rsidRDefault="00760D2C" w:rsidP="00B40728">
      <w:pPr>
        <w:spacing w:after="0" w:line="240" w:lineRule="auto"/>
        <w:ind w:left="284" w:firstLine="0"/>
        <w:rPr>
          <w:b/>
          <w:bCs/>
          <w:u w:val="single"/>
        </w:rPr>
      </w:pPr>
      <w:r w:rsidRPr="00760D2C">
        <w:rPr>
          <w:b/>
          <w:bCs/>
          <w:u w:val="single"/>
        </w:rPr>
        <w:t>Le fonds vacances est un fonds de solidarité mis en place par l’association.</w:t>
      </w:r>
    </w:p>
    <w:p w14:paraId="2A9565D4" w14:textId="77777777" w:rsidR="00760D2C" w:rsidRPr="00760D2C" w:rsidRDefault="00760D2C" w:rsidP="00B40728">
      <w:pPr>
        <w:spacing w:after="0" w:line="240" w:lineRule="auto"/>
        <w:ind w:left="284"/>
        <w:rPr>
          <w:b/>
          <w:bCs/>
        </w:rPr>
      </w:pPr>
    </w:p>
    <w:p w14:paraId="6353C302" w14:textId="77777777" w:rsidR="00760D2C" w:rsidRPr="00760D2C" w:rsidRDefault="00760D2C" w:rsidP="00B40728">
      <w:pPr>
        <w:spacing w:after="0" w:line="240" w:lineRule="auto"/>
        <w:ind w:left="284" w:firstLine="0"/>
        <w:rPr>
          <w:b/>
          <w:bCs/>
        </w:rPr>
      </w:pPr>
      <w:r w:rsidRPr="00760D2C">
        <w:rPr>
          <w:b/>
          <w:bCs/>
        </w:rPr>
        <w:t>Toutes les entreprises membres ont l’obligation d’y cotiser.</w:t>
      </w:r>
    </w:p>
    <w:p w14:paraId="3CB04BDE" w14:textId="77777777" w:rsidR="00760D2C" w:rsidRPr="00760D2C" w:rsidRDefault="00760D2C" w:rsidP="00B40728">
      <w:pPr>
        <w:spacing w:after="0" w:line="240" w:lineRule="auto"/>
        <w:ind w:left="284" w:firstLine="0"/>
        <w:rPr>
          <w:b/>
          <w:bCs/>
        </w:rPr>
      </w:pPr>
    </w:p>
    <w:p w14:paraId="229726F6" w14:textId="77777777" w:rsidR="00760D2C" w:rsidRPr="00760D2C" w:rsidRDefault="00760D2C" w:rsidP="00B40728">
      <w:pPr>
        <w:spacing w:after="0" w:line="240" w:lineRule="auto"/>
        <w:ind w:left="284" w:firstLine="0"/>
        <w:rPr>
          <w:b/>
          <w:bCs/>
        </w:rPr>
      </w:pPr>
    </w:p>
    <w:p w14:paraId="028FAD7F" w14:textId="0A822073" w:rsidR="00760D2C" w:rsidRPr="00760D2C" w:rsidRDefault="00760D2C" w:rsidP="00B40728">
      <w:pPr>
        <w:spacing w:after="0" w:line="240" w:lineRule="auto"/>
        <w:ind w:left="284" w:firstLine="0"/>
        <w:rPr>
          <w:b/>
          <w:bCs/>
        </w:rPr>
      </w:pPr>
      <w:r w:rsidRPr="00760D2C">
        <w:rPr>
          <w:b/>
          <w:bCs/>
        </w:rPr>
        <w:t>Le fonds/l’ANECE</w:t>
      </w:r>
      <w:r w:rsidR="00B40728">
        <w:rPr>
          <w:b/>
          <w:bCs/>
        </w:rPr>
        <w:t xml:space="preserve">M rembourse à </w:t>
      </w:r>
      <w:r w:rsidRPr="00760D2C">
        <w:rPr>
          <w:b/>
          <w:bCs/>
        </w:rPr>
        <w:t xml:space="preserve">l’entreprise : </w:t>
      </w:r>
    </w:p>
    <w:p w14:paraId="5CFF91FD" w14:textId="77777777" w:rsidR="00760D2C" w:rsidRPr="00760D2C" w:rsidRDefault="00760D2C" w:rsidP="00760D2C">
      <w:pPr>
        <w:pStyle w:val="Paragraphedeliste"/>
        <w:numPr>
          <w:ilvl w:val="0"/>
          <w:numId w:val="4"/>
        </w:numPr>
        <w:spacing w:after="0" w:line="240" w:lineRule="auto"/>
        <w:ind w:left="851"/>
        <w:rPr>
          <w:b/>
          <w:bCs/>
        </w:rPr>
      </w:pPr>
      <w:r w:rsidRPr="00760D2C">
        <w:rPr>
          <w:b/>
          <w:bCs/>
        </w:rPr>
        <w:t>La 6ème semaine de vacances du personnel soumis à la CCT SOR</w:t>
      </w:r>
    </w:p>
    <w:p w14:paraId="5390813C" w14:textId="77777777" w:rsidR="00760D2C" w:rsidRPr="00760D2C" w:rsidRDefault="00760D2C" w:rsidP="00760D2C">
      <w:pPr>
        <w:pStyle w:val="Paragraphedeliste"/>
        <w:numPr>
          <w:ilvl w:val="0"/>
          <w:numId w:val="4"/>
        </w:numPr>
        <w:spacing w:after="0" w:line="240" w:lineRule="auto"/>
        <w:ind w:left="851"/>
        <w:rPr>
          <w:b/>
          <w:bCs/>
        </w:rPr>
      </w:pPr>
      <w:r w:rsidRPr="00760D2C">
        <w:rPr>
          <w:b/>
          <w:bCs/>
        </w:rPr>
        <w:t>Une semaine de vacances du personnel technique et commercial (personnel de plus de 50 ans)</w:t>
      </w:r>
    </w:p>
    <w:p w14:paraId="69BAC1F9" w14:textId="77777777" w:rsidR="00760D2C" w:rsidRPr="00760D2C" w:rsidRDefault="00760D2C" w:rsidP="00760D2C">
      <w:pPr>
        <w:pStyle w:val="Paragraphedeliste"/>
        <w:numPr>
          <w:ilvl w:val="0"/>
          <w:numId w:val="4"/>
        </w:numPr>
        <w:spacing w:after="0" w:line="240" w:lineRule="auto"/>
        <w:ind w:left="851"/>
        <w:rPr>
          <w:b/>
          <w:bCs/>
        </w:rPr>
      </w:pPr>
      <w:r w:rsidRPr="00760D2C">
        <w:rPr>
          <w:b/>
          <w:bCs/>
        </w:rPr>
        <w:t>Une semaine de vacances des chefs d’entreprise uniquement s’ils se soumettent au fonds (patrons et dirigeants de plus de 50 ans).</w:t>
      </w:r>
    </w:p>
    <w:p w14:paraId="265B0AB0" w14:textId="77777777" w:rsidR="00760D2C" w:rsidRPr="00760D2C" w:rsidRDefault="00760D2C" w:rsidP="00760D2C">
      <w:pPr>
        <w:spacing w:after="0" w:line="240" w:lineRule="auto"/>
        <w:rPr>
          <w:b/>
          <w:bCs/>
        </w:rPr>
      </w:pPr>
    </w:p>
    <w:p w14:paraId="0DB5C407" w14:textId="77777777" w:rsidR="00760D2C" w:rsidRPr="00760D2C" w:rsidRDefault="00760D2C" w:rsidP="00B40728">
      <w:pPr>
        <w:spacing w:after="0" w:line="240" w:lineRule="auto"/>
        <w:ind w:left="284" w:firstLine="0"/>
        <w:rPr>
          <w:b/>
          <w:bCs/>
        </w:rPr>
      </w:pPr>
      <w:r w:rsidRPr="00760D2C">
        <w:rPr>
          <w:b/>
          <w:bCs/>
        </w:rPr>
        <w:t>C’est une charge uniquement patronale.</w:t>
      </w:r>
    </w:p>
    <w:p w14:paraId="112DFBF7" w14:textId="77777777" w:rsidR="00760D2C" w:rsidRPr="00760D2C" w:rsidRDefault="00760D2C" w:rsidP="00B40728">
      <w:pPr>
        <w:spacing w:after="0" w:line="240" w:lineRule="auto"/>
        <w:ind w:left="284" w:firstLine="0"/>
        <w:rPr>
          <w:b/>
          <w:bCs/>
        </w:rPr>
      </w:pPr>
    </w:p>
    <w:p w14:paraId="2C27E7C8" w14:textId="77777777" w:rsidR="00760D2C" w:rsidRPr="00760D2C" w:rsidRDefault="00760D2C" w:rsidP="00B40728">
      <w:pPr>
        <w:spacing w:after="0" w:line="240" w:lineRule="auto"/>
        <w:ind w:left="284" w:firstLine="0"/>
        <w:rPr>
          <w:b/>
          <w:bCs/>
        </w:rPr>
      </w:pPr>
      <w:r w:rsidRPr="00760D2C">
        <w:rPr>
          <w:b/>
          <w:bCs/>
        </w:rPr>
        <w:t>Organe d’encaissement : la FER à Neuchâtel.</w:t>
      </w:r>
    </w:p>
    <w:p w14:paraId="040AA5CC" w14:textId="77777777" w:rsidR="00760D2C" w:rsidRPr="00760D2C" w:rsidRDefault="00760D2C" w:rsidP="00760D2C">
      <w:pPr>
        <w:spacing w:after="0" w:line="240" w:lineRule="auto"/>
        <w:ind w:left="426" w:firstLine="0"/>
        <w:rPr>
          <w:b/>
          <w:bCs/>
        </w:rPr>
      </w:pPr>
    </w:p>
    <w:p w14:paraId="29D24E18" w14:textId="7DE581ED" w:rsidR="00760D2C" w:rsidRPr="00760D2C" w:rsidRDefault="00760D2C" w:rsidP="00760D2C">
      <w:pPr>
        <w:spacing w:after="0" w:line="240" w:lineRule="auto"/>
        <w:ind w:left="284" w:firstLine="0"/>
        <w:rPr>
          <w:b/>
          <w:bCs/>
        </w:rPr>
      </w:pPr>
      <w:r w:rsidRPr="00760D2C">
        <w:rPr>
          <w:b/>
          <w:bCs/>
        </w:rPr>
        <w:t xml:space="preserve">Cotisation : 0.55% du salaire </w:t>
      </w:r>
      <w:proofErr w:type="spellStart"/>
      <w:r w:rsidRPr="00760D2C">
        <w:rPr>
          <w:b/>
          <w:bCs/>
        </w:rPr>
        <w:t>avs</w:t>
      </w:r>
      <w:proofErr w:type="spellEnd"/>
      <w:r w:rsidRPr="00760D2C">
        <w:rPr>
          <w:b/>
          <w:bCs/>
        </w:rPr>
        <w:t xml:space="preserve"> des catégories mentionnées ci-après</w:t>
      </w:r>
    </w:p>
    <w:p w14:paraId="59170626" w14:textId="77777777" w:rsidR="00760D2C" w:rsidRPr="00760D2C" w:rsidRDefault="00760D2C" w:rsidP="00760D2C">
      <w:pPr>
        <w:spacing w:after="0" w:line="240" w:lineRule="auto"/>
        <w:ind w:left="284" w:firstLine="0"/>
        <w:rPr>
          <w:b/>
          <w:bCs/>
        </w:rPr>
      </w:pPr>
    </w:p>
    <w:p w14:paraId="40704F1B" w14:textId="77777777" w:rsidR="00760D2C" w:rsidRPr="00760D2C" w:rsidRDefault="00760D2C" w:rsidP="00760D2C">
      <w:pPr>
        <w:spacing w:after="0" w:line="240" w:lineRule="auto"/>
        <w:ind w:left="284" w:firstLine="0"/>
        <w:rPr>
          <w:b/>
          <w:bCs/>
        </w:rPr>
      </w:pPr>
      <w:r w:rsidRPr="00760D2C">
        <w:rPr>
          <w:b/>
          <w:bCs/>
        </w:rPr>
        <w:t>La base de facturation est la suivante :</w:t>
      </w:r>
    </w:p>
    <w:p w14:paraId="2F979786" w14:textId="0DF2FD78" w:rsidR="00760D2C" w:rsidRPr="00760D2C" w:rsidRDefault="00760D2C" w:rsidP="00760D2C">
      <w:pPr>
        <w:pStyle w:val="Paragraphedeliste"/>
        <w:numPr>
          <w:ilvl w:val="0"/>
          <w:numId w:val="5"/>
        </w:numPr>
        <w:spacing w:after="0" w:line="240" w:lineRule="auto"/>
        <w:ind w:left="851"/>
        <w:rPr>
          <w:b/>
          <w:bCs/>
        </w:rPr>
      </w:pPr>
      <w:r w:rsidRPr="00760D2C">
        <w:rPr>
          <w:b/>
          <w:bCs/>
        </w:rPr>
        <w:t>Le personnel d’exploitation</w:t>
      </w:r>
    </w:p>
    <w:p w14:paraId="659CCBEA" w14:textId="3DF2AD0D" w:rsidR="00760D2C" w:rsidRPr="00760D2C" w:rsidRDefault="00760D2C" w:rsidP="00760D2C">
      <w:pPr>
        <w:pStyle w:val="Paragraphedeliste"/>
        <w:numPr>
          <w:ilvl w:val="0"/>
          <w:numId w:val="5"/>
        </w:numPr>
        <w:spacing w:after="0" w:line="240" w:lineRule="auto"/>
        <w:ind w:left="851"/>
        <w:rPr>
          <w:b/>
          <w:bCs/>
        </w:rPr>
      </w:pPr>
      <w:r w:rsidRPr="00760D2C">
        <w:rPr>
          <w:b/>
          <w:bCs/>
        </w:rPr>
        <w:t>Le personnel technique (cadres)</w:t>
      </w:r>
    </w:p>
    <w:p w14:paraId="4B47C0D9" w14:textId="21E59800" w:rsidR="00760D2C" w:rsidRPr="00760D2C" w:rsidRDefault="00760D2C" w:rsidP="00760D2C">
      <w:pPr>
        <w:pStyle w:val="Paragraphedeliste"/>
        <w:numPr>
          <w:ilvl w:val="0"/>
          <w:numId w:val="5"/>
        </w:numPr>
        <w:spacing w:after="0" w:line="240" w:lineRule="auto"/>
        <w:ind w:left="851"/>
        <w:rPr>
          <w:b/>
          <w:bCs/>
        </w:rPr>
      </w:pPr>
      <w:r w:rsidRPr="00760D2C">
        <w:rPr>
          <w:b/>
          <w:bCs/>
        </w:rPr>
        <w:t>Le personnel commercial</w:t>
      </w:r>
    </w:p>
    <w:p w14:paraId="1ABE33CE" w14:textId="00050E66" w:rsidR="00760D2C" w:rsidRPr="00760D2C" w:rsidRDefault="00760D2C" w:rsidP="00760D2C">
      <w:pPr>
        <w:pStyle w:val="Paragraphedeliste"/>
        <w:numPr>
          <w:ilvl w:val="0"/>
          <w:numId w:val="5"/>
        </w:numPr>
        <w:spacing w:after="0" w:line="240" w:lineRule="auto"/>
        <w:ind w:left="851"/>
        <w:rPr>
          <w:b/>
          <w:bCs/>
        </w:rPr>
      </w:pPr>
      <w:r w:rsidRPr="00760D2C">
        <w:rPr>
          <w:b/>
          <w:bCs/>
        </w:rPr>
        <w:t>Les patrons / dirigeants d’entreprises s’ils en font la demande.</w:t>
      </w:r>
    </w:p>
    <w:p w14:paraId="7D9E5195" w14:textId="77777777" w:rsidR="00760D2C" w:rsidRPr="00760D2C" w:rsidRDefault="00760D2C" w:rsidP="00760D2C">
      <w:pPr>
        <w:spacing w:after="0" w:line="240" w:lineRule="auto"/>
        <w:ind w:left="284" w:firstLine="0"/>
        <w:rPr>
          <w:b/>
          <w:bCs/>
        </w:rPr>
      </w:pPr>
    </w:p>
    <w:p w14:paraId="3DACACBA" w14:textId="77777777" w:rsidR="00760D2C" w:rsidRPr="00760D2C" w:rsidRDefault="00760D2C" w:rsidP="00760D2C">
      <w:pPr>
        <w:spacing w:after="0" w:line="240" w:lineRule="auto"/>
        <w:ind w:left="284" w:firstLine="0"/>
        <w:rPr>
          <w:b/>
          <w:bCs/>
          <w:u w:val="single"/>
        </w:rPr>
      </w:pPr>
      <w:r w:rsidRPr="00760D2C">
        <w:rPr>
          <w:b/>
          <w:bCs/>
          <w:u w:val="single"/>
        </w:rPr>
        <w:t>Le cas particulier des patrons/dirigeants d’entreprises</w:t>
      </w:r>
    </w:p>
    <w:p w14:paraId="246B2F1E" w14:textId="77777777" w:rsidR="00760D2C" w:rsidRPr="00760D2C" w:rsidRDefault="00760D2C" w:rsidP="00760D2C">
      <w:pPr>
        <w:spacing w:after="0" w:line="240" w:lineRule="auto"/>
        <w:ind w:left="284" w:firstLine="0"/>
        <w:rPr>
          <w:b/>
          <w:bCs/>
        </w:rPr>
      </w:pPr>
      <w:r w:rsidRPr="00760D2C">
        <w:rPr>
          <w:b/>
          <w:bCs/>
        </w:rPr>
        <w:t>Les patrons / dirigeants d’entreprises peuvent choisir de se soumettre à ce fonds.</w:t>
      </w:r>
    </w:p>
    <w:p w14:paraId="5538D175" w14:textId="77777777" w:rsidR="00CF4D92" w:rsidRDefault="00760D2C" w:rsidP="00760D2C">
      <w:pPr>
        <w:spacing w:after="0" w:line="240" w:lineRule="auto"/>
        <w:ind w:left="284" w:firstLine="0"/>
        <w:rPr>
          <w:b/>
          <w:bCs/>
        </w:rPr>
      </w:pPr>
      <w:r w:rsidRPr="00760D2C">
        <w:rPr>
          <w:b/>
          <w:bCs/>
        </w:rPr>
        <w:t xml:space="preserve">Ils doivent en avertir l’organe d’encaissement, la FER à Neuchâtel, au plus tard au moment du décompte final de l’année d’adhésion à l’association. Le salaire soumis correspond au salaire </w:t>
      </w:r>
      <w:proofErr w:type="spellStart"/>
      <w:r w:rsidRPr="00760D2C">
        <w:rPr>
          <w:b/>
          <w:bCs/>
        </w:rPr>
        <w:t>avs</w:t>
      </w:r>
      <w:proofErr w:type="spellEnd"/>
      <w:r w:rsidRPr="00760D2C">
        <w:rPr>
          <w:b/>
          <w:bCs/>
        </w:rPr>
        <w:t xml:space="preserve"> annuel</w:t>
      </w:r>
      <w:r w:rsidR="00CF4D92">
        <w:rPr>
          <w:b/>
          <w:bCs/>
        </w:rPr>
        <w:t>, plafonné à CHF 120'000.-.</w:t>
      </w:r>
    </w:p>
    <w:p w14:paraId="4BAC4280" w14:textId="77777777" w:rsidR="00760D2C" w:rsidRPr="00760D2C" w:rsidRDefault="00760D2C" w:rsidP="00760D2C">
      <w:pPr>
        <w:spacing w:after="0" w:line="240" w:lineRule="auto"/>
        <w:ind w:left="284" w:firstLine="0"/>
        <w:rPr>
          <w:b/>
          <w:bCs/>
        </w:rPr>
      </w:pPr>
    </w:p>
    <w:p w14:paraId="5092387A" w14:textId="77777777" w:rsidR="00760D2C" w:rsidRPr="00760D2C" w:rsidRDefault="00760D2C" w:rsidP="00760D2C">
      <w:pPr>
        <w:spacing w:after="0" w:line="240" w:lineRule="auto"/>
        <w:ind w:left="426" w:firstLine="0"/>
        <w:rPr>
          <w:b/>
          <w:bCs/>
        </w:rPr>
      </w:pPr>
    </w:p>
    <w:p w14:paraId="148D8C72" w14:textId="77777777" w:rsidR="00760D2C" w:rsidRPr="00760D2C" w:rsidRDefault="00760D2C" w:rsidP="00760D2C">
      <w:pPr>
        <w:spacing w:after="0" w:line="240" w:lineRule="auto"/>
        <w:ind w:left="284" w:firstLine="0"/>
        <w:rPr>
          <w:b/>
          <w:bCs/>
        </w:rPr>
      </w:pPr>
      <w:r w:rsidRPr="00760D2C">
        <w:rPr>
          <w:b/>
          <w:bCs/>
        </w:rPr>
        <w:t>Unique obligation de l’entreprise vis-à-vis de son personnel :</w:t>
      </w:r>
    </w:p>
    <w:p w14:paraId="1551A904" w14:textId="4DC6B916" w:rsidR="00760D2C" w:rsidRPr="00760D2C" w:rsidRDefault="00760D2C" w:rsidP="00760D2C">
      <w:pPr>
        <w:pStyle w:val="Paragraphedeliste"/>
        <w:numPr>
          <w:ilvl w:val="0"/>
          <w:numId w:val="6"/>
        </w:numPr>
        <w:spacing w:after="0" w:line="240" w:lineRule="auto"/>
        <w:ind w:left="851"/>
        <w:rPr>
          <w:b/>
          <w:bCs/>
        </w:rPr>
      </w:pPr>
      <w:r w:rsidRPr="00760D2C">
        <w:rPr>
          <w:b/>
          <w:bCs/>
        </w:rPr>
        <w:t>Payer 6 semaines de vacances au personnel soumis à la CCT SOR (personnel d’exploitation âgé de plus de 50 ans)</w:t>
      </w:r>
    </w:p>
    <w:p w14:paraId="78CDA962" w14:textId="5BB75642" w:rsidR="00760D2C" w:rsidRDefault="00760D2C" w:rsidP="00760D2C">
      <w:pPr>
        <w:pStyle w:val="Paragraphedeliste"/>
        <w:numPr>
          <w:ilvl w:val="0"/>
          <w:numId w:val="6"/>
        </w:numPr>
        <w:spacing w:after="0" w:line="240" w:lineRule="auto"/>
        <w:ind w:left="851"/>
        <w:rPr>
          <w:b/>
          <w:bCs/>
        </w:rPr>
      </w:pPr>
      <w:r w:rsidRPr="00760D2C">
        <w:rPr>
          <w:b/>
          <w:bCs/>
        </w:rPr>
        <w:t>Même s’il est soumis à ce fonds d’un point de vue base de facturation, l’entreprise n’a aucune obligation de rembourser une semaine de vacances supplémentaire au personnel soumis au Code des obligations (personnel commercial, technique et dirigeants d’entreprises)</w:t>
      </w:r>
    </w:p>
    <w:p w14:paraId="6C7089A8" w14:textId="77777777" w:rsidR="00B40728" w:rsidRDefault="00B40728" w:rsidP="00B40728">
      <w:pPr>
        <w:spacing w:after="0" w:line="240" w:lineRule="auto"/>
        <w:rPr>
          <w:b/>
          <w:bCs/>
        </w:rPr>
      </w:pPr>
    </w:p>
    <w:p w14:paraId="010BAC93" w14:textId="6FD00547" w:rsidR="00B40728" w:rsidRPr="00B40728" w:rsidRDefault="00B40728" w:rsidP="00B40728">
      <w:pPr>
        <w:spacing w:after="0" w:line="240" w:lineRule="auto"/>
        <w:ind w:left="284" w:firstLine="0"/>
        <w:rPr>
          <w:b/>
          <w:bCs/>
        </w:rPr>
      </w:pPr>
      <w:r>
        <w:rPr>
          <w:b/>
          <w:bCs/>
        </w:rPr>
        <w:t>Démarches à réaliser pour le remboursement : aucune. Le secrétariat utilise les informations reçues du centre d’encaissement pour réaliser les décomptes.</w:t>
      </w:r>
    </w:p>
    <w:p w14:paraId="04E817E1" w14:textId="77777777" w:rsidR="00760D2C" w:rsidRDefault="00760D2C" w:rsidP="00760D2C">
      <w:pPr>
        <w:spacing w:after="0" w:line="240" w:lineRule="auto"/>
        <w:rPr>
          <w:b/>
          <w:bCs/>
          <w:color w:val="1F497D"/>
        </w:rPr>
      </w:pPr>
    </w:p>
    <w:p w14:paraId="237516F1" w14:textId="77777777" w:rsidR="00760D2C" w:rsidRDefault="00760D2C" w:rsidP="00760D2C">
      <w:pPr>
        <w:spacing w:after="0" w:line="240" w:lineRule="auto"/>
        <w:rPr>
          <w:b/>
          <w:bCs/>
          <w:color w:val="1F497D"/>
        </w:rPr>
      </w:pPr>
    </w:p>
    <w:sectPr w:rsidR="00760D2C" w:rsidSect="007E2C75">
      <w:headerReference w:type="even" r:id="rId8"/>
      <w:headerReference w:type="default" r:id="rId9"/>
      <w:footerReference w:type="even" r:id="rId10"/>
      <w:footerReference w:type="default" r:id="rId11"/>
      <w:headerReference w:type="first" r:id="rId12"/>
      <w:footerReference w:type="first" r:id="rId13"/>
      <w:pgSz w:w="11900" w:h="16840"/>
      <w:pgMar w:top="1373"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E44C" w14:textId="77777777" w:rsidR="001833BD" w:rsidRDefault="001833BD" w:rsidP="00CB4A47">
      <w:pPr>
        <w:spacing w:after="0" w:line="240" w:lineRule="auto"/>
      </w:pPr>
      <w:r>
        <w:separator/>
      </w:r>
    </w:p>
  </w:endnote>
  <w:endnote w:type="continuationSeparator" w:id="0">
    <w:p w14:paraId="6716D4F1" w14:textId="77777777" w:rsidR="001833BD" w:rsidRDefault="001833BD" w:rsidP="00CB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912E" w14:textId="77777777" w:rsidR="000A2ADF" w:rsidRDefault="000A2A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0009" w14:textId="7409101E" w:rsidR="000A2ADF" w:rsidRDefault="000A2ADF" w:rsidP="00752675">
    <w:pPr>
      <w:pStyle w:val="Pieddepage"/>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8336" w14:textId="77777777" w:rsidR="000A2ADF" w:rsidRDefault="000A2A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D9F1D" w14:textId="77777777" w:rsidR="001833BD" w:rsidRDefault="001833BD" w:rsidP="00CB4A47">
      <w:pPr>
        <w:spacing w:after="0" w:line="240" w:lineRule="auto"/>
      </w:pPr>
      <w:r>
        <w:separator/>
      </w:r>
    </w:p>
  </w:footnote>
  <w:footnote w:type="continuationSeparator" w:id="0">
    <w:p w14:paraId="3825C893" w14:textId="77777777" w:rsidR="001833BD" w:rsidRDefault="001833BD" w:rsidP="00CB4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9A6F" w14:textId="1A6A1796" w:rsidR="000A2ADF" w:rsidRDefault="001833BD">
    <w:pPr>
      <w:pStyle w:val="En-tte"/>
    </w:pPr>
    <w:r>
      <w:rPr>
        <w:noProof/>
      </w:rPr>
      <w:pict w14:anchorId="73179C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629" o:spid="_x0000_s1027" type="#_x0000_t75" alt="" style="position:absolute;left:0;text-align:left;margin-left:0;margin-top:0;width:451.5pt;height:638.45pt;z-index:-251653120;mso-wrap-edited:f;mso-width-percent:0;mso-height-percent:0;mso-position-horizontal:center;mso-position-horizontal-relative:margin;mso-position-vertical:center;mso-position-vertical-relative:margin;mso-width-percent:0;mso-height-percent:0" o:allowincell="f">
          <v:imagedata r:id="rId1" o:title="1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160A" w14:textId="0BCA8E78" w:rsidR="000A2ADF" w:rsidRDefault="001833BD" w:rsidP="007E2C75">
    <w:pPr>
      <w:pStyle w:val="En-tte"/>
      <w:ind w:firstLine="0"/>
    </w:pPr>
    <w:r>
      <w:rPr>
        <w:noProof/>
      </w:rPr>
      <w:pict w14:anchorId="74C84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630" o:spid="_x0000_s1026" type="#_x0000_t75" alt="" style="position:absolute;margin-left:0;margin-top:0;width:594.1pt;height:840.15pt;z-index:-251650048;mso-wrap-edited:f;mso-width-percent:0;mso-height-percent:0;mso-position-horizontal:center;mso-position-horizontal-relative:margin;mso-position-vertical:center;mso-position-vertical-relative:margin;mso-width-percent:0;mso-height-percent:0" o:allowincell="f">
          <v:imagedata r:id="rId1" o:title="1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F6B3" w14:textId="67124E3F" w:rsidR="000A2ADF" w:rsidRDefault="001833BD">
    <w:pPr>
      <w:pStyle w:val="En-tte"/>
    </w:pPr>
    <w:r>
      <w:rPr>
        <w:noProof/>
      </w:rPr>
      <w:pict w14:anchorId="4450A3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96628" o:spid="_x0000_s1025" type="#_x0000_t75" alt="" style="position:absolute;left:0;text-align:left;margin-left:0;margin-top:0;width:451.5pt;height:638.45pt;z-index:-251656192;mso-wrap-edited:f;mso-width-percent:0;mso-height-percent:0;mso-position-horizontal:center;mso-position-horizontal-relative:margin;mso-position-vertical:center;mso-position-vertical-relative:margin;mso-width-percent:0;mso-height-percent:0" o:allowincell="f">
          <v:imagedata r:id="rId1" o:title="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1B18"/>
    <w:multiLevelType w:val="hybridMultilevel"/>
    <w:tmpl w:val="39C2325E"/>
    <w:lvl w:ilvl="0" w:tplc="100C0005">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 w15:restartNumberingAfterBreak="0">
    <w:nsid w:val="24230C81"/>
    <w:multiLevelType w:val="hybridMultilevel"/>
    <w:tmpl w:val="BF386682"/>
    <w:lvl w:ilvl="0" w:tplc="100C0005">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2" w15:restartNumberingAfterBreak="0">
    <w:nsid w:val="26D31F2F"/>
    <w:multiLevelType w:val="hybridMultilevel"/>
    <w:tmpl w:val="08FA98AC"/>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3" w15:restartNumberingAfterBreak="0">
    <w:nsid w:val="41656F21"/>
    <w:multiLevelType w:val="hybridMultilevel"/>
    <w:tmpl w:val="413CFD36"/>
    <w:lvl w:ilvl="0" w:tplc="100C0005">
      <w:start w:val="1"/>
      <w:numFmt w:val="bullet"/>
      <w:lvlText w:val=""/>
      <w:lvlJc w:val="left"/>
      <w:pPr>
        <w:ind w:left="1146" w:hanging="360"/>
      </w:pPr>
      <w:rPr>
        <w:rFonts w:ascii="Wingdings" w:hAnsi="Wingdings"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4" w15:restartNumberingAfterBreak="0">
    <w:nsid w:val="5D0549BC"/>
    <w:multiLevelType w:val="hybridMultilevel"/>
    <w:tmpl w:val="F9689C62"/>
    <w:lvl w:ilvl="0" w:tplc="100C0005">
      <w:start w:val="1"/>
      <w:numFmt w:val="bullet"/>
      <w:lvlText w:val=""/>
      <w:lvlJc w:val="left"/>
      <w:pPr>
        <w:ind w:left="1004" w:hanging="360"/>
      </w:pPr>
      <w:rPr>
        <w:rFonts w:ascii="Wingdings" w:hAnsi="Wingdings"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5" w15:restartNumberingAfterBreak="0">
    <w:nsid w:val="773911D9"/>
    <w:multiLevelType w:val="hybridMultilevel"/>
    <w:tmpl w:val="EF8A4530"/>
    <w:lvl w:ilvl="0" w:tplc="100C0005">
      <w:start w:val="1"/>
      <w:numFmt w:val="bullet"/>
      <w:lvlText w:val=""/>
      <w:lvlJc w:val="left"/>
      <w:pPr>
        <w:ind w:left="1004" w:hanging="360"/>
      </w:pPr>
      <w:rPr>
        <w:rFonts w:ascii="Wingdings" w:hAnsi="Wingdings"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A47"/>
    <w:rsid w:val="000A2ADF"/>
    <w:rsid w:val="0013287E"/>
    <w:rsid w:val="00167899"/>
    <w:rsid w:val="001833BD"/>
    <w:rsid w:val="002411F6"/>
    <w:rsid w:val="002B31FA"/>
    <w:rsid w:val="002D44BD"/>
    <w:rsid w:val="00354334"/>
    <w:rsid w:val="00481CBD"/>
    <w:rsid w:val="004F7217"/>
    <w:rsid w:val="005F732D"/>
    <w:rsid w:val="00624D11"/>
    <w:rsid w:val="006313DB"/>
    <w:rsid w:val="006D161B"/>
    <w:rsid w:val="00752675"/>
    <w:rsid w:val="00760D2C"/>
    <w:rsid w:val="007A7D6B"/>
    <w:rsid w:val="007E0F4D"/>
    <w:rsid w:val="007E2C75"/>
    <w:rsid w:val="00846DFE"/>
    <w:rsid w:val="00886BBC"/>
    <w:rsid w:val="008B5ADC"/>
    <w:rsid w:val="00B40728"/>
    <w:rsid w:val="00BD58C0"/>
    <w:rsid w:val="00C246D9"/>
    <w:rsid w:val="00C80FB5"/>
    <w:rsid w:val="00CB4A47"/>
    <w:rsid w:val="00CF4D92"/>
    <w:rsid w:val="00D2676C"/>
    <w:rsid w:val="00E029D2"/>
    <w:rsid w:val="00E970AF"/>
    <w:rsid w:val="00ED128D"/>
    <w:rsid w:val="00EF3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3622F"/>
  <w14:defaultImageDpi w14:val="32767"/>
  <w15:docId w15:val="{3C6ACB90-129B-49E3-AF2D-2DF80C37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D11"/>
    <w:rPr>
      <w:lang w:val="fr-CH"/>
    </w:rPr>
  </w:style>
  <w:style w:type="paragraph" w:styleId="Titre1">
    <w:name w:val="heading 1"/>
    <w:basedOn w:val="Normal"/>
    <w:next w:val="Normal"/>
    <w:link w:val="Titre1Car"/>
    <w:uiPriority w:val="9"/>
    <w:qFormat/>
    <w:rsid w:val="00624D11"/>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624D11"/>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624D11"/>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624D11"/>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624D11"/>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624D11"/>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624D11"/>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624D11"/>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624D11"/>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4D11"/>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624D1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624D11"/>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624D11"/>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624D11"/>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624D11"/>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624D11"/>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624D11"/>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624D11"/>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624D11"/>
    <w:rPr>
      <w:b/>
      <w:bCs/>
      <w:sz w:val="18"/>
      <w:szCs w:val="18"/>
    </w:rPr>
  </w:style>
  <w:style w:type="paragraph" w:styleId="Titre">
    <w:name w:val="Title"/>
    <w:basedOn w:val="Normal"/>
    <w:next w:val="Normal"/>
    <w:link w:val="TitreCar"/>
    <w:uiPriority w:val="10"/>
    <w:qFormat/>
    <w:rsid w:val="00624D11"/>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624D11"/>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624D11"/>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624D11"/>
    <w:rPr>
      <w:i/>
      <w:iCs/>
      <w:color w:val="808080" w:themeColor="text1" w:themeTint="7F"/>
      <w:spacing w:val="10"/>
      <w:sz w:val="24"/>
      <w:szCs w:val="24"/>
    </w:rPr>
  </w:style>
  <w:style w:type="character" w:styleId="lev">
    <w:name w:val="Strong"/>
    <w:basedOn w:val="Policepardfaut"/>
    <w:uiPriority w:val="22"/>
    <w:qFormat/>
    <w:rsid w:val="00624D11"/>
    <w:rPr>
      <w:b/>
      <w:bCs/>
      <w:spacing w:val="0"/>
    </w:rPr>
  </w:style>
  <w:style w:type="character" w:styleId="Accentuation">
    <w:name w:val="Emphasis"/>
    <w:uiPriority w:val="20"/>
    <w:qFormat/>
    <w:rsid w:val="00624D11"/>
    <w:rPr>
      <w:b/>
      <w:bCs/>
      <w:i/>
      <w:iCs/>
      <w:color w:val="auto"/>
    </w:rPr>
  </w:style>
  <w:style w:type="paragraph" w:styleId="Sansinterligne">
    <w:name w:val="No Spacing"/>
    <w:basedOn w:val="Normal"/>
    <w:uiPriority w:val="1"/>
    <w:qFormat/>
    <w:rsid w:val="00624D11"/>
    <w:pPr>
      <w:spacing w:after="0" w:line="240" w:lineRule="auto"/>
      <w:ind w:firstLine="0"/>
    </w:pPr>
  </w:style>
  <w:style w:type="paragraph" w:styleId="Paragraphedeliste">
    <w:name w:val="List Paragraph"/>
    <w:basedOn w:val="Normal"/>
    <w:uiPriority w:val="34"/>
    <w:qFormat/>
    <w:rsid w:val="00624D11"/>
    <w:pPr>
      <w:ind w:left="720"/>
      <w:contextualSpacing/>
    </w:pPr>
  </w:style>
  <w:style w:type="paragraph" w:styleId="Citation">
    <w:name w:val="Quote"/>
    <w:basedOn w:val="Normal"/>
    <w:next w:val="Normal"/>
    <w:link w:val="CitationCar"/>
    <w:uiPriority w:val="29"/>
    <w:qFormat/>
    <w:rsid w:val="00624D11"/>
    <w:rPr>
      <w:color w:val="5A5A5A" w:themeColor="text1" w:themeTint="A5"/>
    </w:rPr>
  </w:style>
  <w:style w:type="character" w:customStyle="1" w:styleId="CitationCar">
    <w:name w:val="Citation Car"/>
    <w:basedOn w:val="Policepardfaut"/>
    <w:link w:val="Citation"/>
    <w:uiPriority w:val="29"/>
    <w:rsid w:val="00624D11"/>
    <w:rPr>
      <w:color w:val="5A5A5A" w:themeColor="text1" w:themeTint="A5"/>
    </w:rPr>
  </w:style>
  <w:style w:type="paragraph" w:styleId="Citationintense">
    <w:name w:val="Intense Quote"/>
    <w:basedOn w:val="Normal"/>
    <w:next w:val="Normal"/>
    <w:link w:val="CitationintenseCar"/>
    <w:uiPriority w:val="30"/>
    <w:qFormat/>
    <w:rsid w:val="00624D11"/>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624D11"/>
    <w:rPr>
      <w:rFonts w:asciiTheme="majorHAnsi" w:eastAsiaTheme="majorEastAsia" w:hAnsiTheme="majorHAnsi" w:cstheme="majorBidi"/>
      <w:i/>
      <w:iCs/>
      <w:sz w:val="20"/>
      <w:szCs w:val="20"/>
    </w:rPr>
  </w:style>
  <w:style w:type="character" w:styleId="Accentuationlgre">
    <w:name w:val="Subtle Emphasis"/>
    <w:uiPriority w:val="19"/>
    <w:qFormat/>
    <w:rsid w:val="00624D11"/>
    <w:rPr>
      <w:i/>
      <w:iCs/>
      <w:color w:val="5A5A5A" w:themeColor="text1" w:themeTint="A5"/>
    </w:rPr>
  </w:style>
  <w:style w:type="character" w:styleId="Accentuationintense">
    <w:name w:val="Intense Emphasis"/>
    <w:uiPriority w:val="21"/>
    <w:qFormat/>
    <w:rsid w:val="00624D11"/>
    <w:rPr>
      <w:b/>
      <w:bCs/>
      <w:i/>
      <w:iCs/>
      <w:color w:val="auto"/>
      <w:u w:val="single"/>
    </w:rPr>
  </w:style>
  <w:style w:type="character" w:styleId="Rfrencelgre">
    <w:name w:val="Subtle Reference"/>
    <w:uiPriority w:val="31"/>
    <w:qFormat/>
    <w:rsid w:val="00624D11"/>
    <w:rPr>
      <w:smallCaps/>
    </w:rPr>
  </w:style>
  <w:style w:type="character" w:styleId="Rfrenceintense">
    <w:name w:val="Intense Reference"/>
    <w:uiPriority w:val="32"/>
    <w:qFormat/>
    <w:rsid w:val="00624D11"/>
    <w:rPr>
      <w:b/>
      <w:bCs/>
      <w:smallCaps/>
      <w:color w:val="auto"/>
    </w:rPr>
  </w:style>
  <w:style w:type="character" w:styleId="Titredulivre">
    <w:name w:val="Book Title"/>
    <w:uiPriority w:val="33"/>
    <w:qFormat/>
    <w:rsid w:val="00624D11"/>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624D11"/>
    <w:pPr>
      <w:outlineLvl w:val="9"/>
    </w:pPr>
  </w:style>
  <w:style w:type="paragraph" w:styleId="En-tte">
    <w:name w:val="header"/>
    <w:basedOn w:val="Normal"/>
    <w:link w:val="En-tteCar"/>
    <w:uiPriority w:val="99"/>
    <w:unhideWhenUsed/>
    <w:rsid w:val="00CB4A47"/>
    <w:pPr>
      <w:tabs>
        <w:tab w:val="center" w:pos="4536"/>
        <w:tab w:val="right" w:pos="9072"/>
      </w:tabs>
      <w:spacing w:after="0" w:line="240" w:lineRule="auto"/>
    </w:pPr>
  </w:style>
  <w:style w:type="character" w:customStyle="1" w:styleId="En-tteCar">
    <w:name w:val="En-tête Car"/>
    <w:basedOn w:val="Policepardfaut"/>
    <w:link w:val="En-tte"/>
    <w:uiPriority w:val="99"/>
    <w:rsid w:val="00CB4A47"/>
    <w:rPr>
      <w:lang w:val="fr-CH"/>
    </w:rPr>
  </w:style>
  <w:style w:type="paragraph" w:styleId="Pieddepage">
    <w:name w:val="footer"/>
    <w:basedOn w:val="Normal"/>
    <w:link w:val="PieddepageCar"/>
    <w:uiPriority w:val="99"/>
    <w:unhideWhenUsed/>
    <w:rsid w:val="00CB4A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B4A47"/>
    <w:rPr>
      <w:lang w:val="fr-CH"/>
    </w:rPr>
  </w:style>
  <w:style w:type="paragraph" w:styleId="Textedebulles">
    <w:name w:val="Balloon Text"/>
    <w:basedOn w:val="Normal"/>
    <w:link w:val="TextedebullesCar"/>
    <w:uiPriority w:val="99"/>
    <w:semiHidden/>
    <w:unhideWhenUsed/>
    <w:rsid w:val="00C80F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0FB5"/>
    <w:rPr>
      <w:rFonts w:ascii="Tahoma"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7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656D-791E-4409-95B9-3003AB35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1512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Ketterer</dc:creator>
  <cp:lastModifiedBy>Sylvie Douillet</cp:lastModifiedBy>
  <cp:revision>4</cp:revision>
  <cp:lastPrinted>2020-10-15T10:06:00Z</cp:lastPrinted>
  <dcterms:created xsi:type="dcterms:W3CDTF">2020-10-15T10:16:00Z</dcterms:created>
  <dcterms:modified xsi:type="dcterms:W3CDTF">2021-10-06T11:07:00Z</dcterms:modified>
</cp:coreProperties>
</file>